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22" w:rsidRPr="00706D4A" w:rsidRDefault="005D036A" w:rsidP="00706D4A">
      <w:pPr>
        <w:jc w:val="center"/>
        <w:rPr>
          <w:b/>
          <w:sz w:val="32"/>
        </w:rPr>
      </w:pPr>
      <w:r w:rsidRPr="00706D4A">
        <w:rPr>
          <w:b/>
          <w:sz w:val="32"/>
        </w:rPr>
        <w:t>厄立特里亚法律公报</w:t>
      </w:r>
    </w:p>
    <w:p w:rsidR="005D036A" w:rsidRPr="00706D4A" w:rsidRDefault="005D036A" w:rsidP="00706D4A">
      <w:pPr>
        <w:jc w:val="center"/>
        <w:rPr>
          <w:b/>
          <w:sz w:val="24"/>
        </w:rPr>
      </w:pPr>
      <w:r w:rsidRPr="00706D4A">
        <w:rPr>
          <w:rFonts w:hint="eastAsia"/>
          <w:b/>
          <w:sz w:val="24"/>
        </w:rPr>
        <w:t>厄立特里亚政府发布</w:t>
      </w:r>
    </w:p>
    <w:p w:rsidR="005D036A" w:rsidRDefault="005D036A" w:rsidP="00706D4A">
      <w:pPr>
        <w:jc w:val="center"/>
        <w:rPr>
          <w:rFonts w:hint="eastAsia"/>
          <w:b/>
          <w:sz w:val="24"/>
        </w:rPr>
      </w:pPr>
    </w:p>
    <w:p w:rsidR="00706D4A" w:rsidRDefault="00706D4A" w:rsidP="00706D4A">
      <w:pPr>
        <w:jc w:val="center"/>
        <w:rPr>
          <w:rFonts w:hint="eastAsia"/>
          <w:b/>
          <w:sz w:val="24"/>
        </w:rPr>
      </w:pPr>
    </w:p>
    <w:p w:rsidR="00706D4A" w:rsidRDefault="00706D4A" w:rsidP="00706D4A">
      <w:pPr>
        <w:jc w:val="center"/>
        <w:rPr>
          <w:rFonts w:hint="eastAsia"/>
          <w:b/>
          <w:sz w:val="24"/>
        </w:rPr>
      </w:pPr>
    </w:p>
    <w:p w:rsidR="00706D4A" w:rsidRPr="00706D4A" w:rsidRDefault="00706D4A" w:rsidP="00706D4A">
      <w:pPr>
        <w:jc w:val="center"/>
        <w:rPr>
          <w:b/>
          <w:sz w:val="24"/>
        </w:rPr>
      </w:pPr>
    </w:p>
    <w:p w:rsidR="005D036A" w:rsidRPr="00706D4A" w:rsidRDefault="005D036A" w:rsidP="00706D4A">
      <w:pPr>
        <w:jc w:val="center"/>
        <w:rPr>
          <w:sz w:val="24"/>
        </w:rPr>
      </w:pPr>
      <w:r w:rsidRPr="00706D4A">
        <w:rPr>
          <w:rFonts w:hint="eastAsia"/>
          <w:sz w:val="24"/>
        </w:rPr>
        <w:t>2007</w:t>
      </w:r>
      <w:r w:rsidRPr="00706D4A">
        <w:rPr>
          <w:rFonts w:hint="eastAsia"/>
          <w:sz w:val="24"/>
        </w:rPr>
        <w:t>年第</w:t>
      </w:r>
      <w:r w:rsidRPr="00706D4A">
        <w:rPr>
          <w:rFonts w:hint="eastAsia"/>
          <w:sz w:val="24"/>
        </w:rPr>
        <w:t>16</w:t>
      </w:r>
      <w:r w:rsidRPr="00706D4A">
        <w:rPr>
          <w:rFonts w:hint="eastAsia"/>
          <w:sz w:val="24"/>
        </w:rPr>
        <w:t>期</w:t>
      </w:r>
      <w:r w:rsidRPr="00706D4A">
        <w:rPr>
          <w:rFonts w:hint="eastAsia"/>
          <w:sz w:val="24"/>
        </w:rPr>
        <w:t xml:space="preserve"> </w:t>
      </w:r>
      <w:r w:rsidRPr="00706D4A">
        <w:rPr>
          <w:rFonts w:hint="eastAsia"/>
          <w:sz w:val="24"/>
        </w:rPr>
        <w:t>第</w:t>
      </w:r>
      <w:r w:rsidRPr="00706D4A">
        <w:rPr>
          <w:rFonts w:hint="eastAsia"/>
          <w:sz w:val="24"/>
        </w:rPr>
        <w:t>2</w:t>
      </w:r>
      <w:r w:rsidRPr="00706D4A">
        <w:rPr>
          <w:rFonts w:hint="eastAsia"/>
          <w:sz w:val="24"/>
        </w:rPr>
        <w:t>号</w:t>
      </w:r>
      <w:r w:rsidRPr="00706D4A">
        <w:rPr>
          <w:rFonts w:hint="eastAsia"/>
          <w:sz w:val="24"/>
        </w:rPr>
        <w:t xml:space="preserve"> </w:t>
      </w:r>
      <w:r w:rsidR="00202B5A" w:rsidRPr="00706D4A">
        <w:rPr>
          <w:rFonts w:hint="eastAsia"/>
          <w:sz w:val="24"/>
        </w:rPr>
        <w:t xml:space="preserve"> 2007</w:t>
      </w:r>
      <w:r w:rsidR="00202B5A" w:rsidRPr="00706D4A">
        <w:rPr>
          <w:rFonts w:hint="eastAsia"/>
          <w:sz w:val="24"/>
        </w:rPr>
        <w:t>年</w:t>
      </w:r>
      <w:r w:rsidR="00202B5A" w:rsidRPr="00706D4A">
        <w:rPr>
          <w:rFonts w:hint="eastAsia"/>
          <w:sz w:val="24"/>
        </w:rPr>
        <w:t>4</w:t>
      </w:r>
      <w:r w:rsidR="00202B5A" w:rsidRPr="00706D4A">
        <w:rPr>
          <w:rFonts w:hint="eastAsia"/>
          <w:sz w:val="24"/>
        </w:rPr>
        <w:t>月</w:t>
      </w:r>
      <w:r w:rsidR="00202B5A" w:rsidRPr="00706D4A">
        <w:rPr>
          <w:rFonts w:hint="eastAsia"/>
          <w:sz w:val="24"/>
        </w:rPr>
        <w:t>12</w:t>
      </w:r>
      <w:r w:rsidR="00202B5A" w:rsidRPr="00706D4A">
        <w:rPr>
          <w:rFonts w:hint="eastAsia"/>
          <w:sz w:val="24"/>
        </w:rPr>
        <w:t>日，阿斯马拉</w:t>
      </w:r>
    </w:p>
    <w:p w:rsidR="00202B5A" w:rsidRDefault="00202B5A" w:rsidP="00706D4A">
      <w:pPr>
        <w:jc w:val="center"/>
        <w:rPr>
          <w:rFonts w:hint="eastAsia"/>
          <w:sz w:val="24"/>
        </w:rPr>
      </w:pPr>
      <w:r w:rsidRPr="00706D4A">
        <w:rPr>
          <w:rFonts w:hint="eastAsia"/>
          <w:sz w:val="24"/>
        </w:rPr>
        <w:t>价格</w:t>
      </w:r>
      <w:r w:rsidR="00706D4A">
        <w:rPr>
          <w:rFonts w:hint="eastAsia"/>
          <w:sz w:val="24"/>
        </w:rPr>
        <w:t xml:space="preserve"> 5.00</w:t>
      </w:r>
      <w:r w:rsidR="00706D4A" w:rsidRPr="00706D4A">
        <w:rPr>
          <w:sz w:val="24"/>
        </w:rPr>
        <w:t>纳克法</w:t>
      </w:r>
    </w:p>
    <w:p w:rsidR="00706D4A" w:rsidRDefault="00706D4A" w:rsidP="00706D4A">
      <w:pPr>
        <w:jc w:val="center"/>
        <w:rPr>
          <w:rFonts w:hint="eastAsia"/>
          <w:sz w:val="24"/>
        </w:rPr>
      </w:pPr>
    </w:p>
    <w:p w:rsidR="00706D4A" w:rsidRDefault="00706D4A" w:rsidP="00706D4A">
      <w:pPr>
        <w:jc w:val="center"/>
        <w:rPr>
          <w:rFonts w:hint="eastAsia"/>
          <w:sz w:val="24"/>
        </w:rPr>
      </w:pPr>
    </w:p>
    <w:p w:rsidR="00706D4A" w:rsidRPr="00706D4A" w:rsidRDefault="00706D4A" w:rsidP="00706D4A">
      <w:pPr>
        <w:jc w:val="center"/>
        <w:rPr>
          <w:sz w:val="24"/>
        </w:rPr>
      </w:pPr>
    </w:p>
    <w:p w:rsidR="00202B5A" w:rsidRPr="00706D4A" w:rsidRDefault="00202B5A" w:rsidP="00706D4A">
      <w:pPr>
        <w:jc w:val="center"/>
        <w:rPr>
          <w:sz w:val="24"/>
        </w:rPr>
      </w:pPr>
    </w:p>
    <w:p w:rsidR="00202B5A" w:rsidRPr="00706D4A" w:rsidRDefault="00202B5A" w:rsidP="00706D4A">
      <w:pPr>
        <w:jc w:val="center"/>
        <w:rPr>
          <w:sz w:val="24"/>
        </w:rPr>
      </w:pPr>
    </w:p>
    <w:p w:rsidR="00202B5A" w:rsidRPr="00706D4A" w:rsidRDefault="00202B5A" w:rsidP="00706D4A">
      <w:pPr>
        <w:jc w:val="center"/>
        <w:rPr>
          <w:b/>
          <w:sz w:val="40"/>
        </w:rPr>
      </w:pPr>
      <w:r w:rsidRPr="00706D4A">
        <w:rPr>
          <w:rFonts w:hint="eastAsia"/>
          <w:b/>
          <w:sz w:val="40"/>
        </w:rPr>
        <w:t>第</w:t>
      </w:r>
      <w:r w:rsidRPr="00706D4A">
        <w:rPr>
          <w:rFonts w:hint="eastAsia"/>
          <w:b/>
          <w:sz w:val="40"/>
        </w:rPr>
        <w:t>159/2007</w:t>
      </w:r>
      <w:r w:rsidRPr="00706D4A">
        <w:rPr>
          <w:rFonts w:hint="eastAsia"/>
          <w:b/>
          <w:sz w:val="40"/>
        </w:rPr>
        <w:t>号法令</w:t>
      </w:r>
    </w:p>
    <w:p w:rsidR="00202B5A" w:rsidRPr="00706D4A" w:rsidRDefault="00202B5A" w:rsidP="00706D4A">
      <w:pPr>
        <w:jc w:val="center"/>
        <w:rPr>
          <w:b/>
          <w:sz w:val="40"/>
        </w:rPr>
      </w:pPr>
      <w:r w:rsidRPr="00706D4A">
        <w:rPr>
          <w:rFonts w:hint="eastAsia"/>
          <w:b/>
          <w:sz w:val="40"/>
        </w:rPr>
        <w:t>外国特别投资法</w:t>
      </w:r>
    </w:p>
    <w:p w:rsidR="00202B5A" w:rsidRPr="00706D4A" w:rsidRDefault="00202B5A" w:rsidP="00706D4A">
      <w:pPr>
        <w:widowControl/>
        <w:jc w:val="center"/>
        <w:rPr>
          <w:b/>
          <w:sz w:val="40"/>
        </w:rPr>
      </w:pPr>
      <w:r w:rsidRPr="00706D4A">
        <w:rPr>
          <w:b/>
          <w:sz w:val="40"/>
        </w:rPr>
        <w:br w:type="page"/>
      </w:r>
    </w:p>
    <w:p w:rsidR="00202B5A" w:rsidRPr="00706D4A" w:rsidRDefault="00202B5A" w:rsidP="00706D4A">
      <w:pPr>
        <w:jc w:val="center"/>
        <w:rPr>
          <w:b/>
          <w:sz w:val="22"/>
        </w:rPr>
      </w:pPr>
      <w:r w:rsidRPr="00706D4A">
        <w:rPr>
          <w:rFonts w:hint="eastAsia"/>
          <w:b/>
          <w:sz w:val="22"/>
        </w:rPr>
        <w:lastRenderedPageBreak/>
        <w:t>第</w:t>
      </w:r>
      <w:r w:rsidRPr="00706D4A">
        <w:rPr>
          <w:rFonts w:hint="eastAsia"/>
          <w:b/>
          <w:sz w:val="22"/>
        </w:rPr>
        <w:t>159/2007</w:t>
      </w:r>
      <w:r w:rsidRPr="00706D4A">
        <w:rPr>
          <w:rFonts w:hint="eastAsia"/>
          <w:b/>
          <w:sz w:val="22"/>
        </w:rPr>
        <w:t>号法令</w:t>
      </w:r>
    </w:p>
    <w:p w:rsidR="00202B5A" w:rsidRPr="00706D4A" w:rsidRDefault="00202B5A" w:rsidP="00706D4A">
      <w:pPr>
        <w:jc w:val="center"/>
        <w:rPr>
          <w:b/>
          <w:sz w:val="22"/>
        </w:rPr>
      </w:pPr>
      <w:r w:rsidRPr="00706D4A">
        <w:rPr>
          <w:rFonts w:hint="eastAsia"/>
          <w:b/>
          <w:sz w:val="22"/>
        </w:rPr>
        <w:t>外国特别投资法</w:t>
      </w:r>
    </w:p>
    <w:p w:rsidR="00202B5A" w:rsidRDefault="00202B5A"/>
    <w:p w:rsidR="00202B5A" w:rsidRDefault="00202B5A"/>
    <w:p w:rsidR="00202B5A" w:rsidRPr="00706D4A" w:rsidRDefault="00202B5A" w:rsidP="00202B5A">
      <w:pPr>
        <w:pStyle w:val="a5"/>
        <w:numPr>
          <w:ilvl w:val="0"/>
          <w:numId w:val="1"/>
        </w:numPr>
        <w:ind w:firstLineChars="0"/>
        <w:rPr>
          <w:b/>
          <w:u w:val="single"/>
        </w:rPr>
      </w:pPr>
      <w:r w:rsidRPr="00706D4A">
        <w:rPr>
          <w:rFonts w:hint="eastAsia"/>
          <w:b/>
          <w:u w:val="single"/>
        </w:rPr>
        <w:t>简称</w:t>
      </w:r>
    </w:p>
    <w:p w:rsidR="00202B5A" w:rsidRDefault="00706D4A" w:rsidP="00706D4A">
      <w:pPr>
        <w:ind w:firstLineChars="337" w:firstLine="708"/>
      </w:pPr>
      <w:r>
        <w:rPr>
          <w:rFonts w:hint="eastAsia"/>
        </w:rPr>
        <w:t>本法可被引述</w:t>
      </w:r>
      <w:r w:rsidR="00202B5A">
        <w:rPr>
          <w:rFonts w:hint="eastAsia"/>
        </w:rPr>
        <w:t>为“第</w:t>
      </w:r>
      <w:r w:rsidR="00202B5A">
        <w:rPr>
          <w:rFonts w:hint="eastAsia"/>
        </w:rPr>
        <w:t>159/2007</w:t>
      </w:r>
      <w:r w:rsidR="00202B5A">
        <w:rPr>
          <w:rFonts w:hint="eastAsia"/>
        </w:rPr>
        <w:t>号外国特别投资法”</w:t>
      </w:r>
    </w:p>
    <w:p w:rsidR="00202B5A" w:rsidRPr="00202B5A" w:rsidRDefault="00202B5A" w:rsidP="00202B5A"/>
    <w:p w:rsidR="00202B5A" w:rsidRPr="00706D4A" w:rsidRDefault="00202B5A" w:rsidP="00202B5A">
      <w:pPr>
        <w:pStyle w:val="a5"/>
        <w:numPr>
          <w:ilvl w:val="0"/>
          <w:numId w:val="1"/>
        </w:numPr>
        <w:ind w:firstLineChars="0"/>
        <w:rPr>
          <w:b/>
          <w:u w:val="single"/>
        </w:rPr>
      </w:pPr>
      <w:r w:rsidRPr="00706D4A">
        <w:rPr>
          <w:b/>
          <w:u w:val="single"/>
        </w:rPr>
        <w:t>适用范围</w:t>
      </w:r>
    </w:p>
    <w:p w:rsidR="00202B5A" w:rsidRDefault="00202B5A" w:rsidP="00202B5A">
      <w:pPr>
        <w:pStyle w:val="a5"/>
        <w:ind w:left="720" w:firstLineChars="0" w:firstLine="0"/>
      </w:pPr>
      <w:r>
        <w:rPr>
          <w:rFonts w:hint="eastAsia"/>
        </w:rPr>
        <w:t>本法适用于投资额度达</w:t>
      </w:r>
      <w:r>
        <w:rPr>
          <w:rFonts w:hint="eastAsia"/>
        </w:rPr>
        <w:t>2000</w:t>
      </w:r>
      <w:r>
        <w:rPr>
          <w:rFonts w:hint="eastAsia"/>
        </w:rPr>
        <w:t>万美元以上或等额其他货币的所有外国特别投资（</w:t>
      </w:r>
      <w:r>
        <w:rPr>
          <w:rFonts w:hint="eastAsia"/>
        </w:rPr>
        <w:t>FFSI</w:t>
      </w:r>
      <w:r>
        <w:rPr>
          <w:rFonts w:hint="eastAsia"/>
        </w:rPr>
        <w:t>）。</w:t>
      </w:r>
    </w:p>
    <w:p w:rsidR="00202B5A" w:rsidRPr="00202B5A" w:rsidRDefault="00202B5A" w:rsidP="00202B5A">
      <w:pPr>
        <w:pStyle w:val="a5"/>
        <w:ind w:left="720" w:firstLineChars="0" w:firstLine="0"/>
      </w:pPr>
    </w:p>
    <w:p w:rsidR="00202B5A" w:rsidRPr="00706D4A" w:rsidRDefault="00202B5A" w:rsidP="00202B5A">
      <w:pPr>
        <w:pStyle w:val="a5"/>
        <w:numPr>
          <w:ilvl w:val="0"/>
          <w:numId w:val="1"/>
        </w:numPr>
        <w:ind w:firstLineChars="0"/>
        <w:rPr>
          <w:b/>
          <w:u w:val="single"/>
        </w:rPr>
      </w:pPr>
      <w:r w:rsidRPr="00706D4A">
        <w:rPr>
          <w:b/>
          <w:u w:val="single"/>
        </w:rPr>
        <w:t>定义</w:t>
      </w:r>
    </w:p>
    <w:p w:rsidR="00202B5A" w:rsidRDefault="00202B5A" w:rsidP="00202B5A">
      <w:pPr>
        <w:pStyle w:val="a5"/>
        <w:ind w:left="720" w:firstLineChars="0" w:firstLine="0"/>
      </w:pPr>
      <w:r>
        <w:rPr>
          <w:rFonts w:hint="eastAsia"/>
        </w:rPr>
        <w:t>本法中，除非上下文另有规定，</w:t>
      </w:r>
    </w:p>
    <w:p w:rsidR="00202B5A" w:rsidRDefault="00202B5A" w:rsidP="00202B5A">
      <w:pPr>
        <w:pStyle w:val="a5"/>
        <w:numPr>
          <w:ilvl w:val="0"/>
          <w:numId w:val="2"/>
        </w:numPr>
        <w:ind w:firstLineChars="0"/>
      </w:pPr>
      <w:r>
        <w:t>“</w:t>
      </w:r>
      <w:r>
        <w:t>资本</w:t>
      </w:r>
      <w:r>
        <w:t>”</w:t>
      </w:r>
      <w:r>
        <w:t>指货币，可转让票据，厂房，机器，仪器，建筑，零部件，原材料及其他商业资产；</w:t>
      </w:r>
    </w:p>
    <w:p w:rsidR="00202B5A" w:rsidRDefault="00202B5A" w:rsidP="00202B5A">
      <w:pPr>
        <w:pStyle w:val="a5"/>
        <w:numPr>
          <w:ilvl w:val="0"/>
          <w:numId w:val="2"/>
        </w:numPr>
        <w:ind w:firstLineChars="0"/>
      </w:pPr>
      <w:r>
        <w:t>“</w:t>
      </w:r>
      <w:r>
        <w:t>海关</w:t>
      </w:r>
      <w:r>
        <w:t>”</w:t>
      </w:r>
      <w:r>
        <w:t>指财政部海关司；</w:t>
      </w:r>
    </w:p>
    <w:p w:rsidR="00202B5A" w:rsidRDefault="00202B5A" w:rsidP="00202B5A">
      <w:pPr>
        <w:pStyle w:val="a5"/>
        <w:numPr>
          <w:ilvl w:val="0"/>
          <w:numId w:val="2"/>
        </w:numPr>
        <w:ind w:firstLineChars="0"/>
      </w:pPr>
      <w:r>
        <w:rPr>
          <w:rFonts w:hint="eastAsia"/>
        </w:rPr>
        <w:t>“总司长”指海关总司长；</w:t>
      </w:r>
    </w:p>
    <w:p w:rsidR="00202B5A" w:rsidRDefault="00202B5A" w:rsidP="00202B5A">
      <w:pPr>
        <w:pStyle w:val="a5"/>
        <w:numPr>
          <w:ilvl w:val="0"/>
          <w:numId w:val="2"/>
        </w:numPr>
        <w:ind w:firstLineChars="0"/>
      </w:pPr>
      <w:r>
        <w:rPr>
          <w:rFonts w:hint="eastAsia"/>
        </w:rPr>
        <w:t>“厄立特里亚银行”指在厄立特里亚组建并</w:t>
      </w:r>
      <w:r>
        <w:rPr>
          <w:rFonts w:hint="eastAsia"/>
        </w:rPr>
        <w:t>/</w:t>
      </w:r>
      <w:r>
        <w:rPr>
          <w:rFonts w:hint="eastAsia"/>
        </w:rPr>
        <w:t>或运营的银行；</w:t>
      </w:r>
    </w:p>
    <w:p w:rsidR="00202B5A" w:rsidRDefault="00202B5A" w:rsidP="00202B5A">
      <w:pPr>
        <w:pStyle w:val="a5"/>
        <w:numPr>
          <w:ilvl w:val="0"/>
          <w:numId w:val="2"/>
        </w:numPr>
        <w:ind w:firstLineChars="0"/>
      </w:pPr>
      <w:r>
        <w:rPr>
          <w:rFonts w:hint="eastAsia"/>
        </w:rPr>
        <w:t>“厄立特里亚自由区”</w:t>
      </w:r>
      <w:r w:rsidR="007F6B10">
        <w:rPr>
          <w:rFonts w:hint="eastAsia"/>
        </w:rPr>
        <w:t>应指按照第</w:t>
      </w:r>
      <w:r w:rsidR="007F6B10">
        <w:rPr>
          <w:rFonts w:hint="eastAsia"/>
        </w:rPr>
        <w:t>115/2001</w:t>
      </w:r>
      <w:r w:rsidR="007F6B10">
        <w:rPr>
          <w:rFonts w:hint="eastAsia"/>
        </w:rPr>
        <w:t>号厄立特里亚自由区法令第二条所规定的区域；</w:t>
      </w:r>
    </w:p>
    <w:p w:rsidR="007F6B10" w:rsidRDefault="007F6B10" w:rsidP="00202B5A">
      <w:pPr>
        <w:pStyle w:val="a5"/>
        <w:numPr>
          <w:ilvl w:val="0"/>
          <w:numId w:val="2"/>
        </w:numPr>
        <w:ind w:firstLineChars="0"/>
      </w:pPr>
      <w:r>
        <w:t xml:space="preserve"> </w:t>
      </w:r>
      <w:r>
        <w:rPr>
          <w:rFonts w:hint="eastAsia"/>
        </w:rPr>
        <w:t>“扩大”指对现有生产或服务在数额和</w:t>
      </w:r>
      <w:r>
        <w:rPr>
          <w:rFonts w:hint="eastAsia"/>
        </w:rPr>
        <w:t>/</w:t>
      </w:r>
      <w:r>
        <w:rPr>
          <w:rFonts w:hint="eastAsia"/>
        </w:rPr>
        <w:t>或质量上的增长，或者通过提高产能或提供服务的能力，或通过开设新的分支企业或扩大生产设备来增加新的相关产品或服务；</w:t>
      </w:r>
    </w:p>
    <w:p w:rsidR="007F6B10" w:rsidRDefault="007F6B10" w:rsidP="00202B5A">
      <w:pPr>
        <w:pStyle w:val="a5"/>
        <w:numPr>
          <w:ilvl w:val="0"/>
          <w:numId w:val="2"/>
        </w:numPr>
        <w:ind w:firstLineChars="0"/>
      </w:pPr>
      <w:r>
        <w:rPr>
          <w:rFonts w:hint="eastAsia"/>
        </w:rPr>
        <w:t>“外国资本”指来源于外国的投资，应包括进入厄立特里亚的外国的可兑换货币，可转让票据，</w:t>
      </w:r>
      <w:r>
        <w:t>厂房，机器，仪器，建筑，零部件，原材料及其他商业资产，并包括转换为资本的利润；</w:t>
      </w:r>
    </w:p>
    <w:p w:rsidR="007F6B10" w:rsidRDefault="007F6B10" w:rsidP="00202B5A">
      <w:pPr>
        <w:pStyle w:val="a5"/>
        <w:numPr>
          <w:ilvl w:val="0"/>
          <w:numId w:val="2"/>
        </w:numPr>
        <w:ind w:firstLineChars="0"/>
      </w:pPr>
      <w:r>
        <w:rPr>
          <w:rFonts w:hint="eastAsia"/>
        </w:rPr>
        <w:t>“政府”或“国家”分别指厄立特里亚政府和国家；</w:t>
      </w:r>
    </w:p>
    <w:p w:rsidR="007F6B10" w:rsidRDefault="007F6B10" w:rsidP="00202B5A">
      <w:pPr>
        <w:pStyle w:val="a5"/>
        <w:numPr>
          <w:ilvl w:val="0"/>
          <w:numId w:val="2"/>
        </w:numPr>
        <w:ind w:firstLineChars="0"/>
      </w:pPr>
      <w:r>
        <w:rPr>
          <w:rFonts w:hint="eastAsia"/>
        </w:rPr>
        <w:t>“投资者”指厄立特里亚国外注册的任何在厄立特里亚投资了外国资本，货物和设备的自然人或任何法人；</w:t>
      </w:r>
    </w:p>
    <w:p w:rsidR="007F6B10" w:rsidRDefault="007F6B10" w:rsidP="00202B5A">
      <w:pPr>
        <w:pStyle w:val="a5"/>
        <w:numPr>
          <w:ilvl w:val="0"/>
          <w:numId w:val="2"/>
        </w:numPr>
        <w:ind w:firstLineChars="0"/>
      </w:pPr>
      <w:r>
        <w:rPr>
          <w:rFonts w:hint="eastAsia"/>
        </w:rPr>
        <w:t xml:space="preserve"> </w:t>
      </w:r>
      <w:r>
        <w:rPr>
          <w:rFonts w:hint="eastAsia"/>
        </w:rPr>
        <w:t>“人”指一个自然人或法律实体。</w:t>
      </w:r>
    </w:p>
    <w:p w:rsidR="007F6B10" w:rsidRDefault="007F6B10" w:rsidP="007F6B10">
      <w:pPr>
        <w:pStyle w:val="a5"/>
        <w:ind w:left="1080" w:firstLineChars="0" w:firstLine="0"/>
      </w:pPr>
    </w:p>
    <w:p w:rsidR="00202B5A" w:rsidRPr="00706D4A" w:rsidRDefault="00706D4A" w:rsidP="00202B5A">
      <w:pPr>
        <w:pStyle w:val="a5"/>
        <w:numPr>
          <w:ilvl w:val="0"/>
          <w:numId w:val="1"/>
        </w:numPr>
        <w:ind w:firstLineChars="0"/>
        <w:rPr>
          <w:b/>
          <w:u w:val="single"/>
        </w:rPr>
      </w:pPr>
      <w:r w:rsidRPr="00706D4A">
        <w:rPr>
          <w:rFonts w:hint="eastAsia"/>
          <w:b/>
          <w:u w:val="single"/>
        </w:rPr>
        <w:t>宗旨</w:t>
      </w:r>
    </w:p>
    <w:p w:rsidR="007F6B10" w:rsidRDefault="007F6B10" w:rsidP="007F6B10">
      <w:pPr>
        <w:pStyle w:val="a5"/>
        <w:ind w:left="720" w:firstLineChars="0" w:firstLine="0"/>
      </w:pPr>
      <w:r>
        <w:rPr>
          <w:rFonts w:hint="eastAsia"/>
        </w:rPr>
        <w:t>在不以任何方式影响本法总体目标的情况下，为以下目的</w:t>
      </w:r>
      <w:r w:rsidR="00045500">
        <w:rPr>
          <w:rFonts w:hint="eastAsia"/>
        </w:rPr>
        <w:t>制定本法：</w:t>
      </w:r>
    </w:p>
    <w:p w:rsidR="00045500" w:rsidRDefault="00045500" w:rsidP="00045500">
      <w:pPr>
        <w:pStyle w:val="a5"/>
        <w:numPr>
          <w:ilvl w:val="0"/>
          <w:numId w:val="3"/>
        </w:numPr>
        <w:ind w:firstLineChars="0"/>
      </w:pPr>
      <w:r>
        <w:rPr>
          <w:rFonts w:hint="eastAsia"/>
        </w:rPr>
        <w:t>实现自给自足的经济增长，确保厄立特里亚人民生活水平的稳步提升；</w:t>
      </w:r>
    </w:p>
    <w:p w:rsidR="00045500" w:rsidRDefault="00045500" w:rsidP="00045500">
      <w:pPr>
        <w:pStyle w:val="a5"/>
        <w:numPr>
          <w:ilvl w:val="0"/>
          <w:numId w:val="3"/>
        </w:numPr>
        <w:ind w:firstLineChars="0"/>
      </w:pPr>
      <w:r>
        <w:rPr>
          <w:rFonts w:hint="eastAsia"/>
        </w:rPr>
        <w:t>为厄立特里亚迅速扩大的出口提供便利，加快社会发展；</w:t>
      </w:r>
    </w:p>
    <w:p w:rsidR="00045500" w:rsidRDefault="00045500" w:rsidP="00045500">
      <w:pPr>
        <w:pStyle w:val="a5"/>
        <w:numPr>
          <w:ilvl w:val="0"/>
          <w:numId w:val="3"/>
        </w:numPr>
        <w:ind w:firstLineChars="0"/>
      </w:pPr>
      <w:r>
        <w:rPr>
          <w:rFonts w:hint="eastAsia"/>
        </w:rPr>
        <w:t>创造和扩大就业机会；</w:t>
      </w:r>
    </w:p>
    <w:p w:rsidR="00045500" w:rsidRDefault="00045500" w:rsidP="00045500">
      <w:pPr>
        <w:pStyle w:val="a5"/>
        <w:numPr>
          <w:ilvl w:val="0"/>
          <w:numId w:val="3"/>
        </w:numPr>
        <w:ind w:firstLineChars="0"/>
      </w:pPr>
      <w:r>
        <w:rPr>
          <w:rFonts w:hint="eastAsia"/>
        </w:rPr>
        <w:t>促进、鼓励、保障和保护外国特别投资</w:t>
      </w:r>
    </w:p>
    <w:p w:rsidR="00045500" w:rsidRDefault="00045500" w:rsidP="00045500">
      <w:pPr>
        <w:pStyle w:val="a5"/>
        <w:ind w:left="1080" w:firstLineChars="0" w:firstLine="0"/>
      </w:pPr>
    </w:p>
    <w:p w:rsidR="00202B5A" w:rsidRPr="00706D4A" w:rsidRDefault="00045500" w:rsidP="00202B5A">
      <w:pPr>
        <w:pStyle w:val="a5"/>
        <w:numPr>
          <w:ilvl w:val="0"/>
          <w:numId w:val="1"/>
        </w:numPr>
        <w:ind w:firstLineChars="0"/>
        <w:rPr>
          <w:b/>
          <w:u w:val="single"/>
        </w:rPr>
      </w:pPr>
      <w:r w:rsidRPr="00706D4A">
        <w:rPr>
          <w:b/>
          <w:u w:val="single"/>
        </w:rPr>
        <w:t>投资领域</w:t>
      </w:r>
    </w:p>
    <w:p w:rsidR="00045500" w:rsidRDefault="00045500" w:rsidP="00045500">
      <w:pPr>
        <w:pStyle w:val="a5"/>
        <w:numPr>
          <w:ilvl w:val="0"/>
          <w:numId w:val="4"/>
        </w:numPr>
        <w:ind w:firstLineChars="0"/>
      </w:pPr>
      <w:r>
        <w:rPr>
          <w:rFonts w:hint="eastAsia"/>
        </w:rPr>
        <w:t>除金融、国内批发零售和佣金代理行业，所有其他领域应当根据厄立特里亚相关法律对投资者开放。</w:t>
      </w:r>
    </w:p>
    <w:p w:rsidR="00045500" w:rsidRDefault="00045500" w:rsidP="00045500">
      <w:pPr>
        <w:pStyle w:val="a5"/>
        <w:numPr>
          <w:ilvl w:val="0"/>
          <w:numId w:val="4"/>
        </w:numPr>
        <w:ind w:firstLineChars="0"/>
      </w:pPr>
      <w:r>
        <w:t>本条第一款所规定的对投资者的限制可被政府取消。</w:t>
      </w:r>
    </w:p>
    <w:p w:rsidR="00045500" w:rsidRDefault="00045500" w:rsidP="00045500">
      <w:pPr>
        <w:pStyle w:val="a5"/>
        <w:ind w:left="1080" w:firstLineChars="0" w:firstLine="0"/>
      </w:pPr>
    </w:p>
    <w:p w:rsidR="00045500" w:rsidRPr="00706D4A" w:rsidRDefault="00045500" w:rsidP="00202B5A">
      <w:pPr>
        <w:pStyle w:val="a5"/>
        <w:numPr>
          <w:ilvl w:val="0"/>
          <w:numId w:val="1"/>
        </w:numPr>
        <w:ind w:firstLineChars="0"/>
        <w:rPr>
          <w:b/>
          <w:u w:val="single"/>
        </w:rPr>
      </w:pPr>
      <w:r w:rsidRPr="00706D4A">
        <w:rPr>
          <w:b/>
          <w:u w:val="single"/>
        </w:rPr>
        <w:t>土地和</w:t>
      </w:r>
      <w:r w:rsidRPr="00706D4A">
        <w:rPr>
          <w:rFonts w:hint="eastAsia"/>
          <w:b/>
          <w:u w:val="single"/>
        </w:rPr>
        <w:t>/</w:t>
      </w:r>
      <w:r w:rsidRPr="00706D4A">
        <w:rPr>
          <w:b/>
          <w:u w:val="single"/>
        </w:rPr>
        <w:t>或水的分配</w:t>
      </w:r>
    </w:p>
    <w:p w:rsidR="00045500" w:rsidRDefault="00045500" w:rsidP="00045500">
      <w:pPr>
        <w:pStyle w:val="a5"/>
        <w:tabs>
          <w:tab w:val="left" w:pos="1420"/>
        </w:tabs>
        <w:ind w:left="720" w:firstLineChars="0" w:firstLine="0"/>
      </w:pPr>
      <w:r>
        <w:t>土地和</w:t>
      </w:r>
      <w:r>
        <w:rPr>
          <w:rFonts w:hint="eastAsia"/>
        </w:rPr>
        <w:t>/</w:t>
      </w:r>
      <w:r>
        <w:t>或水的分配的总量、地点、目的、条款和条件应由厄立特里亚相关法律确定。</w:t>
      </w:r>
    </w:p>
    <w:p w:rsidR="00045500" w:rsidRDefault="00045500" w:rsidP="00045500">
      <w:pPr>
        <w:pStyle w:val="a5"/>
        <w:tabs>
          <w:tab w:val="left" w:pos="1420"/>
        </w:tabs>
        <w:ind w:left="720" w:firstLineChars="0" w:firstLine="0"/>
      </w:pPr>
    </w:p>
    <w:p w:rsidR="00045500" w:rsidRPr="00706D4A" w:rsidRDefault="00045500" w:rsidP="00045500">
      <w:pPr>
        <w:pStyle w:val="a5"/>
        <w:numPr>
          <w:ilvl w:val="0"/>
          <w:numId w:val="1"/>
        </w:numPr>
        <w:ind w:firstLineChars="0"/>
        <w:rPr>
          <w:b/>
          <w:u w:val="single"/>
        </w:rPr>
      </w:pPr>
      <w:r w:rsidRPr="00706D4A">
        <w:rPr>
          <w:b/>
          <w:u w:val="single"/>
        </w:rPr>
        <w:t>许可</w:t>
      </w:r>
    </w:p>
    <w:p w:rsidR="00045500" w:rsidRDefault="00045500" w:rsidP="00045500">
      <w:pPr>
        <w:pStyle w:val="a5"/>
        <w:ind w:left="720" w:firstLineChars="0" w:firstLine="0"/>
      </w:pPr>
      <w:r>
        <w:rPr>
          <w:rFonts w:hint="eastAsia"/>
        </w:rPr>
        <w:t>贸易与工业部商业许可办公室应与厄立特里亚相关政府部门进行协调，负责向投资者颁发所规定的商业许可证。投资者有责任应事先与所涉部门</w:t>
      </w:r>
      <w:r w:rsidR="009D3CAA">
        <w:rPr>
          <w:rFonts w:hint="eastAsia"/>
        </w:rPr>
        <w:t>解决相关问题。</w:t>
      </w:r>
    </w:p>
    <w:p w:rsidR="009D3CAA" w:rsidRDefault="009D3CAA" w:rsidP="00045500">
      <w:pPr>
        <w:pStyle w:val="a5"/>
        <w:ind w:left="720" w:firstLineChars="0" w:firstLine="0"/>
      </w:pPr>
    </w:p>
    <w:p w:rsidR="00045500" w:rsidRPr="00706D4A" w:rsidRDefault="009D3CAA" w:rsidP="00045500">
      <w:pPr>
        <w:pStyle w:val="a5"/>
        <w:numPr>
          <w:ilvl w:val="0"/>
          <w:numId w:val="1"/>
        </w:numPr>
        <w:ind w:firstLineChars="0"/>
        <w:rPr>
          <w:b/>
          <w:u w:val="single"/>
        </w:rPr>
      </w:pPr>
      <w:r w:rsidRPr="00706D4A">
        <w:rPr>
          <w:b/>
          <w:u w:val="single"/>
        </w:rPr>
        <w:t>适用于外国特别投资的税务和海关法律</w:t>
      </w:r>
    </w:p>
    <w:p w:rsidR="009D3CAA" w:rsidRDefault="009D3CAA" w:rsidP="009D3CAA">
      <w:pPr>
        <w:pStyle w:val="a5"/>
        <w:ind w:left="720" w:firstLineChars="0" w:firstLine="0"/>
      </w:pPr>
      <w:r>
        <w:rPr>
          <w:rFonts w:hint="eastAsia"/>
        </w:rPr>
        <w:t>在不影响本法其余规定的情况下，厄立特里亚关于海关关税和税收的法律规定应适用于本法所规定的投资。</w:t>
      </w:r>
    </w:p>
    <w:p w:rsidR="009D3CAA" w:rsidRDefault="009D3CAA" w:rsidP="009D3CAA">
      <w:pPr>
        <w:pStyle w:val="a5"/>
        <w:ind w:left="720" w:firstLineChars="0" w:firstLine="0"/>
      </w:pPr>
    </w:p>
    <w:p w:rsidR="009D3CAA" w:rsidRPr="00706D4A" w:rsidRDefault="009D3CAA" w:rsidP="00045500">
      <w:pPr>
        <w:pStyle w:val="a5"/>
        <w:numPr>
          <w:ilvl w:val="0"/>
          <w:numId w:val="1"/>
        </w:numPr>
        <w:ind w:firstLineChars="0"/>
        <w:rPr>
          <w:b/>
          <w:u w:val="single"/>
        </w:rPr>
      </w:pPr>
      <w:r w:rsidRPr="00706D4A">
        <w:rPr>
          <w:b/>
          <w:u w:val="single"/>
        </w:rPr>
        <w:t>外国特别投资</w:t>
      </w:r>
    </w:p>
    <w:p w:rsidR="009D3CAA" w:rsidRDefault="009D3CAA" w:rsidP="009D3CAA">
      <w:pPr>
        <w:pStyle w:val="a5"/>
        <w:numPr>
          <w:ilvl w:val="0"/>
          <w:numId w:val="5"/>
        </w:numPr>
        <w:ind w:firstLineChars="0"/>
      </w:pPr>
      <w:r>
        <w:t>符合</w:t>
      </w:r>
      <w:r w:rsidR="00706D4A">
        <w:t>以下条件的位于厄立特里亚自由区之外的一项外国特别投资可以享受关税</w:t>
      </w:r>
      <w:r>
        <w:t>和销售税减免待遇：</w:t>
      </w:r>
    </w:p>
    <w:p w:rsidR="009D3CAA" w:rsidRDefault="009D3CAA" w:rsidP="009D3CAA">
      <w:pPr>
        <w:pStyle w:val="a5"/>
        <w:numPr>
          <w:ilvl w:val="0"/>
          <w:numId w:val="6"/>
        </w:numPr>
        <w:ind w:firstLineChars="0"/>
      </w:pPr>
      <w:r>
        <w:rPr>
          <w:rFonts w:hint="eastAsia"/>
        </w:rPr>
        <w:t>其最初资本投入或资本扩大的额度高于</w:t>
      </w:r>
      <w:r>
        <w:rPr>
          <w:rFonts w:hint="eastAsia"/>
        </w:rPr>
        <w:t>2000</w:t>
      </w:r>
      <w:r>
        <w:rPr>
          <w:rFonts w:hint="eastAsia"/>
        </w:rPr>
        <w:t>万美元或等额的其他货币；</w:t>
      </w:r>
    </w:p>
    <w:p w:rsidR="009D3CAA" w:rsidRDefault="009D3CAA" w:rsidP="009D3CAA">
      <w:pPr>
        <w:pStyle w:val="a5"/>
        <w:numPr>
          <w:ilvl w:val="0"/>
          <w:numId w:val="6"/>
        </w:numPr>
        <w:ind w:firstLineChars="0"/>
      </w:pPr>
      <w:r>
        <w:rPr>
          <w:rFonts w:hint="eastAsia"/>
        </w:rPr>
        <w:t>所投资领域或投资活动属于政府建议的领域并已得到政府批准；</w:t>
      </w:r>
    </w:p>
    <w:p w:rsidR="009D3CAA" w:rsidRDefault="009D3CAA" w:rsidP="009D3CAA">
      <w:pPr>
        <w:pStyle w:val="a5"/>
        <w:numPr>
          <w:ilvl w:val="0"/>
          <w:numId w:val="6"/>
        </w:numPr>
        <w:ind w:firstLineChars="0"/>
      </w:pPr>
      <w:r>
        <w:rPr>
          <w:rFonts w:hint="eastAsia"/>
        </w:rPr>
        <w:t>其所有产品都用于出口，或用于国内市场销售的产品不超过总产量的</w:t>
      </w:r>
      <w:r>
        <w:rPr>
          <w:rFonts w:hint="eastAsia"/>
        </w:rPr>
        <w:t>15%</w:t>
      </w:r>
      <w:r>
        <w:rPr>
          <w:rFonts w:hint="eastAsia"/>
        </w:rPr>
        <w:t>，且不出口而用于国内市场销售的上述产品应当按照法律规定的税率缴纳关税和销售税；</w:t>
      </w:r>
    </w:p>
    <w:p w:rsidR="009D3CAA" w:rsidRDefault="009D3CAA" w:rsidP="009D3CAA">
      <w:pPr>
        <w:pStyle w:val="a5"/>
        <w:numPr>
          <w:ilvl w:val="0"/>
          <w:numId w:val="6"/>
        </w:numPr>
        <w:ind w:firstLineChars="0"/>
      </w:pPr>
      <w:r>
        <w:rPr>
          <w:rFonts w:hint="eastAsia"/>
        </w:rPr>
        <w:t>其在厄立特里亚银行开设了外汇账户；</w:t>
      </w:r>
    </w:p>
    <w:p w:rsidR="009D3CAA" w:rsidRDefault="009D3CAA" w:rsidP="009D3CAA">
      <w:pPr>
        <w:pStyle w:val="a5"/>
        <w:numPr>
          <w:ilvl w:val="0"/>
          <w:numId w:val="6"/>
        </w:numPr>
        <w:ind w:firstLineChars="0"/>
      </w:pPr>
      <w:r>
        <w:rPr>
          <w:rFonts w:hint="eastAsia"/>
        </w:rPr>
        <w:t>其承诺将仅从</w:t>
      </w:r>
      <w:r w:rsidR="009F4CA5">
        <w:rPr>
          <w:rFonts w:hint="eastAsia"/>
        </w:rPr>
        <w:t>d)</w:t>
      </w:r>
      <w:r w:rsidR="009F4CA5">
        <w:rPr>
          <w:rFonts w:hint="eastAsia"/>
        </w:rPr>
        <w:t>项所指的银行</w:t>
      </w:r>
      <w:r>
        <w:rPr>
          <w:rFonts w:hint="eastAsia"/>
        </w:rPr>
        <w:t>购买</w:t>
      </w:r>
      <w:r w:rsidR="009F4CA5">
        <w:rPr>
          <w:rFonts w:hint="eastAsia"/>
        </w:rPr>
        <w:t>用于国内支出所需的所有本国货币；</w:t>
      </w:r>
    </w:p>
    <w:p w:rsidR="009F4CA5" w:rsidRDefault="009F4CA5" w:rsidP="009D3CAA">
      <w:pPr>
        <w:pStyle w:val="a5"/>
        <w:numPr>
          <w:ilvl w:val="0"/>
          <w:numId w:val="6"/>
        </w:numPr>
        <w:ind w:firstLineChars="0"/>
      </w:pPr>
      <w:r>
        <w:rPr>
          <w:rFonts w:hint="eastAsia"/>
        </w:rPr>
        <w:t>其为厄立特里亚直接或间接地提供就业机会；</w:t>
      </w:r>
    </w:p>
    <w:p w:rsidR="009F4CA5" w:rsidRDefault="009F4CA5" w:rsidP="009D3CAA">
      <w:pPr>
        <w:pStyle w:val="a5"/>
        <w:numPr>
          <w:ilvl w:val="0"/>
          <w:numId w:val="6"/>
        </w:numPr>
        <w:ind w:firstLineChars="0"/>
      </w:pPr>
      <w:r>
        <w:rPr>
          <w:rFonts w:hint="eastAsia"/>
        </w:rPr>
        <w:t>其使用与国外市场产品在质量和价格上可比的国内的建筑材料、设备、原材料和中间材料。</w:t>
      </w:r>
    </w:p>
    <w:p w:rsidR="009D3CAA" w:rsidRDefault="009F4CA5" w:rsidP="009D3CAA">
      <w:pPr>
        <w:pStyle w:val="a5"/>
        <w:numPr>
          <w:ilvl w:val="0"/>
          <w:numId w:val="5"/>
        </w:numPr>
        <w:ind w:firstLineChars="0"/>
      </w:pPr>
      <w:r>
        <w:rPr>
          <w:rFonts w:hint="eastAsia"/>
        </w:rPr>
        <w:t>本条第一款不应适用于矿业，矿业领域的投资应适用于厄立特里亚矿业相关法律规定。</w:t>
      </w:r>
    </w:p>
    <w:p w:rsidR="009F4CA5" w:rsidRDefault="009F4CA5" w:rsidP="009F4CA5">
      <w:pPr>
        <w:pStyle w:val="a5"/>
        <w:ind w:left="1080" w:firstLineChars="0" w:firstLine="0"/>
      </w:pPr>
    </w:p>
    <w:p w:rsidR="009D3CAA" w:rsidRPr="00706D4A" w:rsidRDefault="009F4CA5" w:rsidP="00045500">
      <w:pPr>
        <w:pStyle w:val="a5"/>
        <w:numPr>
          <w:ilvl w:val="0"/>
          <w:numId w:val="1"/>
        </w:numPr>
        <w:ind w:firstLineChars="0"/>
        <w:rPr>
          <w:b/>
          <w:u w:val="single"/>
        </w:rPr>
      </w:pPr>
      <w:r w:rsidRPr="00706D4A">
        <w:rPr>
          <w:b/>
          <w:u w:val="single"/>
        </w:rPr>
        <w:t>退税</w:t>
      </w:r>
    </w:p>
    <w:p w:rsidR="009F4CA5" w:rsidRDefault="009F4CA5" w:rsidP="009F4CA5">
      <w:pPr>
        <w:pStyle w:val="a5"/>
        <w:numPr>
          <w:ilvl w:val="0"/>
          <w:numId w:val="7"/>
        </w:numPr>
        <w:ind w:firstLineChars="0"/>
      </w:pPr>
      <w:r>
        <w:t>所有符合第九条所列条件的、高于</w:t>
      </w:r>
      <w:r>
        <w:t>2000</w:t>
      </w:r>
      <w:r>
        <w:t>万美元或等额其他</w:t>
      </w:r>
      <w:r w:rsidR="00A30F5B">
        <w:t>可兑换</w:t>
      </w:r>
      <w:r>
        <w:t>货币的投资应有权享受海关关税和销售税的返还（退税）。</w:t>
      </w:r>
    </w:p>
    <w:p w:rsidR="009F4CA5" w:rsidRDefault="009F4CA5" w:rsidP="009F4CA5">
      <w:pPr>
        <w:pStyle w:val="a5"/>
        <w:numPr>
          <w:ilvl w:val="0"/>
          <w:numId w:val="7"/>
        </w:numPr>
        <w:ind w:firstLineChars="0"/>
      </w:pPr>
      <w:r>
        <w:rPr>
          <w:rFonts w:hint="eastAsia"/>
        </w:rPr>
        <w:t>就上述税收返还（退税），相关货物应一次付清所有关税和销售税后才得通过海关控制。如海关认为就税收返还权利不存在任何欺诈或滥用行为，则相关货物可享受</w:t>
      </w:r>
      <w:r>
        <w:rPr>
          <w:rFonts w:hint="eastAsia"/>
        </w:rPr>
        <w:t>100%</w:t>
      </w:r>
      <w:r>
        <w:rPr>
          <w:rFonts w:hint="eastAsia"/>
        </w:rPr>
        <w:t>退税。</w:t>
      </w:r>
    </w:p>
    <w:p w:rsidR="00A30F5B" w:rsidRDefault="00A30F5B" w:rsidP="009F4CA5">
      <w:pPr>
        <w:pStyle w:val="a5"/>
        <w:numPr>
          <w:ilvl w:val="0"/>
          <w:numId w:val="7"/>
        </w:numPr>
        <w:ind w:firstLineChars="0"/>
      </w:pPr>
      <w:r>
        <w:rPr>
          <w:rFonts w:hint="eastAsia"/>
        </w:rPr>
        <w:t>希望享受本条所规定权利的投资者应首先提交书面请求并获得政府批准。</w:t>
      </w:r>
    </w:p>
    <w:p w:rsidR="00A30F5B" w:rsidRDefault="00A30F5B" w:rsidP="00A30F5B">
      <w:pPr>
        <w:pStyle w:val="a5"/>
        <w:ind w:left="1080" w:firstLineChars="0" w:firstLine="0"/>
      </w:pPr>
    </w:p>
    <w:p w:rsidR="009F4CA5" w:rsidRPr="00706D4A" w:rsidRDefault="00A30F5B" w:rsidP="00045500">
      <w:pPr>
        <w:pStyle w:val="a5"/>
        <w:numPr>
          <w:ilvl w:val="0"/>
          <w:numId w:val="1"/>
        </w:numPr>
        <w:ind w:firstLineChars="0"/>
        <w:rPr>
          <w:b/>
          <w:u w:val="single"/>
        </w:rPr>
      </w:pPr>
      <w:r w:rsidRPr="00706D4A">
        <w:rPr>
          <w:b/>
          <w:u w:val="single"/>
        </w:rPr>
        <w:t>临时性进口加工免税</w:t>
      </w:r>
    </w:p>
    <w:p w:rsidR="00A30F5B" w:rsidRDefault="00A30F5B" w:rsidP="00A30F5B">
      <w:pPr>
        <w:pStyle w:val="a5"/>
        <w:numPr>
          <w:ilvl w:val="0"/>
          <w:numId w:val="8"/>
        </w:numPr>
        <w:ind w:firstLineChars="0"/>
      </w:pPr>
      <w:r>
        <w:t>对于所有符合第九条所列条件的、高于</w:t>
      </w:r>
      <w:r>
        <w:t>5000</w:t>
      </w:r>
      <w:r>
        <w:t>万美元或等额其他可兑换货币的投资</w:t>
      </w:r>
      <w:r>
        <w:rPr>
          <w:rFonts w:hint="eastAsia"/>
        </w:rPr>
        <w:t>，相关进口货物如用于设施建设、工厂或厂房设备，以及原材料和中间材料进口</w:t>
      </w:r>
      <w:r>
        <w:t>应有权享受临时性进口加工免征关税和销售税待遇。对于所有符合第九条所列条件的、低于</w:t>
      </w:r>
      <w:r>
        <w:t>5000</w:t>
      </w:r>
      <w:r>
        <w:t>万美元</w:t>
      </w:r>
      <w:r w:rsidR="00876AD0">
        <w:t>且高于</w:t>
      </w:r>
      <w:r w:rsidR="00876AD0">
        <w:t>2000</w:t>
      </w:r>
      <w:r w:rsidR="00876AD0">
        <w:t>万美元</w:t>
      </w:r>
      <w:r>
        <w:t>或等额其他可兑换货币的投资</w:t>
      </w:r>
      <w:r>
        <w:rPr>
          <w:rFonts w:hint="eastAsia"/>
        </w:rPr>
        <w:t>，相关进口货物如用于设施建设、工厂或厂房设备</w:t>
      </w:r>
      <w:r w:rsidR="00876AD0">
        <w:rPr>
          <w:rFonts w:hint="eastAsia"/>
        </w:rPr>
        <w:t>的，</w:t>
      </w:r>
      <w:r>
        <w:t>应有权享受临时性进口加工免征关税和销售税待遇。</w:t>
      </w:r>
    </w:p>
    <w:p w:rsidR="00A30F5B" w:rsidRDefault="00876AD0" w:rsidP="00A30F5B">
      <w:pPr>
        <w:pStyle w:val="a5"/>
        <w:numPr>
          <w:ilvl w:val="0"/>
          <w:numId w:val="8"/>
        </w:numPr>
        <w:ind w:firstLineChars="0"/>
      </w:pPr>
      <w:r>
        <w:rPr>
          <w:rFonts w:hint="eastAsia"/>
        </w:rPr>
        <w:t>就上述</w:t>
      </w:r>
      <w:r>
        <w:t>临时性进口加工免税待遇</w:t>
      </w:r>
      <w:r>
        <w:rPr>
          <w:rFonts w:hint="eastAsia"/>
        </w:rPr>
        <w:t>，相关货物应一次付清所有关税和销售税后才得通过海关控制，且投资者应首先提供银行担保，抵押或其他可被接受的担保票据，使得政府在发现相关权利存在欺诈或滥用的情况时可以使用。</w:t>
      </w:r>
    </w:p>
    <w:p w:rsidR="00876AD0" w:rsidRDefault="00876AD0" w:rsidP="00A30F5B">
      <w:pPr>
        <w:pStyle w:val="a5"/>
        <w:numPr>
          <w:ilvl w:val="0"/>
          <w:numId w:val="8"/>
        </w:numPr>
        <w:ind w:firstLineChars="0"/>
      </w:pPr>
      <w:r>
        <w:rPr>
          <w:rFonts w:hint="eastAsia"/>
        </w:rPr>
        <w:t>希望享受本条所规定权利的投资者应首先提交书面请求并获得政府批准。</w:t>
      </w:r>
    </w:p>
    <w:p w:rsidR="00A30F5B" w:rsidRDefault="00A30F5B" w:rsidP="00A30F5B">
      <w:pPr>
        <w:pStyle w:val="a5"/>
        <w:ind w:left="720" w:firstLineChars="0" w:firstLine="0"/>
      </w:pPr>
    </w:p>
    <w:p w:rsidR="00A30F5B" w:rsidRPr="00706D4A" w:rsidRDefault="00876AD0" w:rsidP="00045500">
      <w:pPr>
        <w:pStyle w:val="a5"/>
        <w:numPr>
          <w:ilvl w:val="0"/>
          <w:numId w:val="1"/>
        </w:numPr>
        <w:ind w:firstLineChars="0"/>
        <w:rPr>
          <w:b/>
          <w:u w:val="single"/>
        </w:rPr>
      </w:pPr>
      <w:r w:rsidRPr="00706D4A">
        <w:rPr>
          <w:b/>
          <w:u w:val="single"/>
        </w:rPr>
        <w:t>实施程序和细则</w:t>
      </w:r>
    </w:p>
    <w:p w:rsidR="00876AD0" w:rsidRDefault="00876AD0" w:rsidP="00876AD0">
      <w:pPr>
        <w:pStyle w:val="a5"/>
        <w:numPr>
          <w:ilvl w:val="0"/>
          <w:numId w:val="9"/>
        </w:numPr>
        <w:ind w:firstLineChars="0"/>
      </w:pPr>
      <w:r>
        <w:rPr>
          <w:rFonts w:hint="eastAsia"/>
        </w:rPr>
        <w:t>投资者应向总司长提交第十条第三款和第十一条第三款所规定的书面请求。该书面请求应包括但不限于进口商名称、项目描述、所进口货物清单（包括名称、数量、价值、进口时间）以及进口港。</w:t>
      </w:r>
    </w:p>
    <w:p w:rsidR="00876AD0" w:rsidRDefault="00876AD0" w:rsidP="00876AD0">
      <w:pPr>
        <w:pStyle w:val="a5"/>
        <w:numPr>
          <w:ilvl w:val="0"/>
          <w:numId w:val="9"/>
        </w:numPr>
        <w:ind w:firstLineChars="0"/>
      </w:pPr>
      <w:r>
        <w:rPr>
          <w:rFonts w:hint="eastAsia"/>
        </w:rPr>
        <w:t>总司长应</w:t>
      </w:r>
      <w:r w:rsidR="00B80922">
        <w:rPr>
          <w:rFonts w:hint="eastAsia"/>
        </w:rPr>
        <w:t>对上述请求是否满足本法的规定进行核实和批准，并与阿斯马拉总部和进口港就所批准的上述请求进行确认。</w:t>
      </w:r>
    </w:p>
    <w:p w:rsidR="00B80922" w:rsidRDefault="00B80922" w:rsidP="00876AD0">
      <w:pPr>
        <w:pStyle w:val="a5"/>
        <w:numPr>
          <w:ilvl w:val="0"/>
          <w:numId w:val="9"/>
        </w:numPr>
        <w:ind w:firstLineChars="0"/>
      </w:pPr>
      <w:r>
        <w:rPr>
          <w:rFonts w:hint="eastAsia"/>
        </w:rPr>
        <w:t>投资者应自行填写并提交一份商业进口声明，并计算出政府所免征的关税和销售税总额。</w:t>
      </w:r>
    </w:p>
    <w:p w:rsidR="00B80922" w:rsidRDefault="00B80922" w:rsidP="00876AD0">
      <w:pPr>
        <w:pStyle w:val="a5"/>
        <w:numPr>
          <w:ilvl w:val="0"/>
          <w:numId w:val="9"/>
        </w:numPr>
        <w:ind w:firstLineChars="0"/>
      </w:pPr>
      <w:r>
        <w:rPr>
          <w:rFonts w:hint="eastAsia"/>
        </w:rPr>
        <w:t>进口港的海关官员应比照经批准的清单核实相关声明，准予放行。</w:t>
      </w:r>
    </w:p>
    <w:p w:rsidR="00B80922" w:rsidRDefault="00B80922" w:rsidP="00876AD0">
      <w:pPr>
        <w:pStyle w:val="a5"/>
        <w:numPr>
          <w:ilvl w:val="0"/>
          <w:numId w:val="9"/>
        </w:numPr>
        <w:ind w:firstLineChars="0"/>
      </w:pPr>
      <w:r>
        <w:rPr>
          <w:rFonts w:hint="eastAsia"/>
        </w:rPr>
        <w:t>海关可以在必要时进行实地核查或货物入关后审计以确保不存在欺诈或滥用等行为。</w:t>
      </w:r>
    </w:p>
    <w:p w:rsidR="00B80922" w:rsidRDefault="00B80922" w:rsidP="00B80922">
      <w:pPr>
        <w:pStyle w:val="a5"/>
        <w:ind w:left="1080" w:firstLineChars="0" w:firstLine="0"/>
      </w:pPr>
    </w:p>
    <w:p w:rsidR="00876AD0" w:rsidRPr="00706D4A" w:rsidRDefault="00B80922" w:rsidP="00045500">
      <w:pPr>
        <w:pStyle w:val="a5"/>
        <w:numPr>
          <w:ilvl w:val="0"/>
          <w:numId w:val="1"/>
        </w:numPr>
        <w:ind w:firstLineChars="0"/>
        <w:rPr>
          <w:b/>
          <w:u w:val="single"/>
        </w:rPr>
      </w:pPr>
      <w:r w:rsidRPr="00706D4A">
        <w:rPr>
          <w:b/>
          <w:u w:val="single"/>
        </w:rPr>
        <w:t>外汇账户及其使用</w:t>
      </w:r>
    </w:p>
    <w:p w:rsidR="00B80922" w:rsidRDefault="00B80922" w:rsidP="00B80922">
      <w:pPr>
        <w:pStyle w:val="a5"/>
        <w:numPr>
          <w:ilvl w:val="0"/>
          <w:numId w:val="10"/>
        </w:numPr>
        <w:ind w:firstLineChars="0"/>
      </w:pPr>
      <w:r>
        <w:rPr>
          <w:rFonts w:hint="eastAsia"/>
        </w:rPr>
        <w:t>投资者可按照厄立特里亚银行业相关法律在厄立特里亚开设并使用外汇账户。</w:t>
      </w:r>
    </w:p>
    <w:p w:rsidR="00B80922" w:rsidRDefault="00B80922" w:rsidP="00B80922">
      <w:pPr>
        <w:pStyle w:val="a5"/>
        <w:numPr>
          <w:ilvl w:val="0"/>
          <w:numId w:val="10"/>
        </w:numPr>
        <w:ind w:firstLineChars="0"/>
      </w:pPr>
      <w:r>
        <w:t>投资者可以使用外汇账户进行其投资运营所需的采购。</w:t>
      </w:r>
    </w:p>
    <w:p w:rsidR="00B80922" w:rsidRDefault="00B80922" w:rsidP="00B80922">
      <w:pPr>
        <w:pStyle w:val="a5"/>
        <w:numPr>
          <w:ilvl w:val="0"/>
          <w:numId w:val="10"/>
        </w:numPr>
        <w:ind w:firstLineChars="0"/>
      </w:pPr>
      <w:r>
        <w:rPr>
          <w:rFonts w:hint="eastAsia"/>
        </w:rPr>
        <w:t>投资者可按照厄立特里亚银行业相关法律保留出口所得外汇收入的</w:t>
      </w:r>
      <w:r>
        <w:rPr>
          <w:rFonts w:hint="eastAsia"/>
        </w:rPr>
        <w:t>100%</w:t>
      </w:r>
      <w:r>
        <w:rPr>
          <w:rFonts w:hint="eastAsia"/>
        </w:rPr>
        <w:t>。</w:t>
      </w:r>
    </w:p>
    <w:p w:rsidR="00B80922" w:rsidRPr="00B80922" w:rsidRDefault="00B80922" w:rsidP="00B80922">
      <w:pPr>
        <w:pStyle w:val="a5"/>
        <w:ind w:left="1080" w:firstLineChars="0" w:firstLine="0"/>
      </w:pPr>
    </w:p>
    <w:p w:rsidR="00B80922" w:rsidRPr="00706D4A" w:rsidRDefault="00FF0EA6" w:rsidP="00045500">
      <w:pPr>
        <w:pStyle w:val="a5"/>
        <w:numPr>
          <w:ilvl w:val="0"/>
          <w:numId w:val="1"/>
        </w:numPr>
        <w:ind w:firstLineChars="0"/>
        <w:rPr>
          <w:b/>
          <w:u w:val="single"/>
        </w:rPr>
      </w:pPr>
      <w:r w:rsidRPr="00706D4A">
        <w:rPr>
          <w:b/>
          <w:u w:val="single"/>
        </w:rPr>
        <w:t>外汇汇出</w:t>
      </w:r>
    </w:p>
    <w:p w:rsidR="00FF0EA6" w:rsidRDefault="00FF0EA6" w:rsidP="00FF0EA6">
      <w:pPr>
        <w:pStyle w:val="a5"/>
        <w:numPr>
          <w:ilvl w:val="0"/>
          <w:numId w:val="11"/>
        </w:numPr>
        <w:ind w:firstLineChars="0"/>
      </w:pPr>
      <w:r>
        <w:rPr>
          <w:rFonts w:hint="eastAsia"/>
        </w:rPr>
        <w:t>在不影响本法其他规定的情况下，投资者可以按照汇出时的汇率将以下外汇汇出厄立特里亚：</w:t>
      </w:r>
    </w:p>
    <w:p w:rsidR="00FF0EA6" w:rsidRDefault="00FF0EA6" w:rsidP="00FF0EA6">
      <w:pPr>
        <w:pStyle w:val="a5"/>
        <w:numPr>
          <w:ilvl w:val="0"/>
          <w:numId w:val="12"/>
        </w:numPr>
        <w:ind w:firstLineChars="0"/>
      </w:pPr>
      <w:r>
        <w:rPr>
          <w:rFonts w:hint="eastAsia"/>
        </w:rPr>
        <w:t>投资资本的净利润和分红；</w:t>
      </w:r>
    </w:p>
    <w:p w:rsidR="00FF0EA6" w:rsidRDefault="00FF0EA6" w:rsidP="00FF0EA6">
      <w:pPr>
        <w:pStyle w:val="a5"/>
        <w:numPr>
          <w:ilvl w:val="0"/>
          <w:numId w:val="12"/>
        </w:numPr>
        <w:ind w:firstLineChars="0"/>
      </w:pPr>
      <w:r>
        <w:rPr>
          <w:rFonts w:hint="eastAsia"/>
        </w:rPr>
        <w:t>偿付外国贷款的资金，如果该笔债务为厄立特里亚银行所事先知晓且符合后者的相关规定；</w:t>
      </w:r>
    </w:p>
    <w:p w:rsidR="00FF0EA6" w:rsidRDefault="00FB4A81" w:rsidP="00FF0EA6">
      <w:pPr>
        <w:pStyle w:val="a5"/>
        <w:numPr>
          <w:ilvl w:val="0"/>
          <w:numId w:val="12"/>
        </w:numPr>
        <w:ind w:firstLineChars="0"/>
      </w:pPr>
      <w:r>
        <w:rPr>
          <w:rFonts w:hint="eastAsia"/>
        </w:rPr>
        <w:t>清算其投资所得；</w:t>
      </w:r>
    </w:p>
    <w:p w:rsidR="00FB4A81" w:rsidRDefault="00FB4A81" w:rsidP="00FF0EA6">
      <w:pPr>
        <w:pStyle w:val="a5"/>
        <w:numPr>
          <w:ilvl w:val="0"/>
          <w:numId w:val="12"/>
        </w:numPr>
        <w:ind w:firstLineChars="0"/>
      </w:pPr>
      <w:r>
        <w:rPr>
          <w:rFonts w:hint="eastAsia"/>
        </w:rPr>
        <w:t>销售或转让其股份所得。</w:t>
      </w:r>
    </w:p>
    <w:p w:rsidR="00FF0EA6" w:rsidRDefault="00FB4A81" w:rsidP="00FF0EA6">
      <w:pPr>
        <w:pStyle w:val="a5"/>
        <w:numPr>
          <w:ilvl w:val="0"/>
          <w:numId w:val="11"/>
        </w:numPr>
        <w:ind w:firstLineChars="0"/>
      </w:pPr>
      <w:r>
        <w:rPr>
          <w:rFonts w:hint="eastAsia"/>
        </w:rPr>
        <w:t>符合本法及厄立特里亚劳动法从国外雇佣的外国人，可按照厄立特里亚银行关于外汇的规定将其薪酬的存款汇出。</w:t>
      </w:r>
    </w:p>
    <w:p w:rsidR="00FB4A81" w:rsidRDefault="00FB4A81" w:rsidP="00FB4A81">
      <w:pPr>
        <w:pStyle w:val="a5"/>
        <w:ind w:left="1080" w:firstLineChars="0" w:firstLine="0"/>
      </w:pPr>
    </w:p>
    <w:p w:rsidR="00FF0EA6" w:rsidRPr="00706D4A" w:rsidRDefault="00FB4A81" w:rsidP="00045500">
      <w:pPr>
        <w:pStyle w:val="a5"/>
        <w:numPr>
          <w:ilvl w:val="0"/>
          <w:numId w:val="1"/>
        </w:numPr>
        <w:ind w:firstLineChars="0"/>
        <w:rPr>
          <w:b/>
          <w:u w:val="single"/>
        </w:rPr>
      </w:pPr>
      <w:r w:rsidRPr="00706D4A">
        <w:rPr>
          <w:b/>
          <w:u w:val="single"/>
        </w:rPr>
        <w:t>投资担保</w:t>
      </w:r>
    </w:p>
    <w:p w:rsidR="00FB4A81" w:rsidRDefault="00067449" w:rsidP="00067449">
      <w:pPr>
        <w:pStyle w:val="a5"/>
        <w:numPr>
          <w:ilvl w:val="0"/>
          <w:numId w:val="13"/>
        </w:numPr>
        <w:ind w:firstLineChars="0"/>
      </w:pPr>
      <w:r>
        <w:rPr>
          <w:rFonts w:hint="eastAsia"/>
        </w:rPr>
        <w:t>根据本法所批准的投资和</w:t>
      </w:r>
      <w:r>
        <w:rPr>
          <w:rFonts w:hint="eastAsia"/>
        </w:rPr>
        <w:t>/</w:t>
      </w:r>
      <w:r>
        <w:rPr>
          <w:rFonts w:hint="eastAsia"/>
        </w:rPr>
        <w:t>或扩大，以及上述投资和</w:t>
      </w:r>
      <w:r>
        <w:rPr>
          <w:rFonts w:hint="eastAsia"/>
        </w:rPr>
        <w:t>/</w:t>
      </w:r>
      <w:r>
        <w:rPr>
          <w:rFonts w:hint="eastAsia"/>
        </w:rPr>
        <w:t>或扩大的所有相关财产</w:t>
      </w:r>
      <w:r>
        <w:rPr>
          <w:rFonts w:hint="eastAsia"/>
        </w:rPr>
        <w:t>:</w:t>
      </w:r>
    </w:p>
    <w:p w:rsidR="00067449" w:rsidRDefault="00067449" w:rsidP="00067449">
      <w:pPr>
        <w:pStyle w:val="a5"/>
        <w:numPr>
          <w:ilvl w:val="0"/>
          <w:numId w:val="14"/>
        </w:numPr>
        <w:ind w:firstLineChars="0"/>
      </w:pPr>
      <w:r>
        <w:rPr>
          <w:rFonts w:hint="eastAsia"/>
        </w:rPr>
        <w:t>不得被国有化或没收；</w:t>
      </w:r>
    </w:p>
    <w:p w:rsidR="00067449" w:rsidRDefault="00067449" w:rsidP="00067449">
      <w:pPr>
        <w:pStyle w:val="a5"/>
        <w:numPr>
          <w:ilvl w:val="0"/>
          <w:numId w:val="14"/>
        </w:numPr>
        <w:ind w:firstLineChars="0"/>
      </w:pPr>
      <w:r>
        <w:t>除非出于公共目的且符合法律正当程序，否则不得被</w:t>
      </w:r>
      <w:r w:rsidR="00706D4A">
        <w:rPr>
          <w:rFonts w:hint="eastAsia"/>
        </w:rPr>
        <w:t>扣押、</w:t>
      </w:r>
      <w:r>
        <w:rPr>
          <w:rFonts w:hint="eastAsia"/>
        </w:rPr>
        <w:t>占领、冻结、征收或由政府接管。</w:t>
      </w:r>
    </w:p>
    <w:p w:rsidR="00067449" w:rsidRDefault="00067449" w:rsidP="00067449">
      <w:pPr>
        <w:pStyle w:val="a5"/>
        <w:numPr>
          <w:ilvl w:val="0"/>
          <w:numId w:val="13"/>
        </w:numPr>
        <w:ind w:firstLineChars="0"/>
      </w:pPr>
      <w:r>
        <w:rPr>
          <w:rFonts w:hint="eastAsia"/>
        </w:rPr>
        <w:t>如政府进行了征收，则应以可兑换货币及时、充分、公平地支付补偿。</w:t>
      </w:r>
    </w:p>
    <w:p w:rsidR="00067449" w:rsidRDefault="00067449" w:rsidP="00067449">
      <w:pPr>
        <w:pStyle w:val="a5"/>
        <w:ind w:left="1080" w:firstLineChars="0" w:firstLine="0"/>
      </w:pPr>
    </w:p>
    <w:p w:rsidR="00FB4A81" w:rsidRPr="00706D4A" w:rsidRDefault="00067449" w:rsidP="00045500">
      <w:pPr>
        <w:pStyle w:val="a5"/>
        <w:numPr>
          <w:ilvl w:val="0"/>
          <w:numId w:val="1"/>
        </w:numPr>
        <w:ind w:firstLineChars="0"/>
        <w:rPr>
          <w:b/>
          <w:u w:val="single"/>
        </w:rPr>
      </w:pPr>
      <w:r w:rsidRPr="00706D4A">
        <w:rPr>
          <w:b/>
          <w:u w:val="single"/>
        </w:rPr>
        <w:t>争端解决</w:t>
      </w:r>
    </w:p>
    <w:p w:rsidR="00067449" w:rsidRDefault="00067449" w:rsidP="00067449">
      <w:pPr>
        <w:pStyle w:val="a5"/>
        <w:numPr>
          <w:ilvl w:val="0"/>
          <w:numId w:val="15"/>
        </w:numPr>
        <w:ind w:firstLineChars="0"/>
      </w:pPr>
      <w:r>
        <w:rPr>
          <w:rFonts w:hint="eastAsia"/>
        </w:rPr>
        <w:t>涉及本法的争端，解决方式应根据缔结的相关协议确定。</w:t>
      </w:r>
    </w:p>
    <w:p w:rsidR="00067449" w:rsidRDefault="00067449" w:rsidP="00067449">
      <w:pPr>
        <w:pStyle w:val="a5"/>
        <w:numPr>
          <w:ilvl w:val="0"/>
          <w:numId w:val="15"/>
        </w:numPr>
        <w:ind w:firstLineChars="0"/>
      </w:pPr>
      <w:r>
        <w:rPr>
          <w:rFonts w:hint="eastAsia"/>
        </w:rPr>
        <w:t>政府应通</w:t>
      </w:r>
      <w:r w:rsidR="00706D4A">
        <w:rPr>
          <w:rFonts w:hint="eastAsia"/>
        </w:rPr>
        <w:t>过适当的多双边投资保护或担保条约（如多边投资担保机构公约、</w:t>
      </w:r>
      <w:r w:rsidR="00706D4A" w:rsidRPr="00706D4A">
        <w:t>解决国家与他国国民间投资争端公约</w:t>
      </w:r>
      <w:r>
        <w:rPr>
          <w:rFonts w:hint="eastAsia"/>
        </w:rPr>
        <w:t>）为投资者提供进一步保护。投资者可以选择上述两者的任意一种。</w:t>
      </w:r>
    </w:p>
    <w:p w:rsidR="00067449" w:rsidRDefault="00067449" w:rsidP="00067449">
      <w:pPr>
        <w:pStyle w:val="a5"/>
        <w:numPr>
          <w:ilvl w:val="0"/>
          <w:numId w:val="15"/>
        </w:numPr>
        <w:ind w:firstLineChars="0"/>
      </w:pPr>
      <w:r>
        <w:rPr>
          <w:rFonts w:hint="eastAsia"/>
        </w:rPr>
        <w:t>争端解决的相关决定应根据</w:t>
      </w:r>
      <w:r w:rsidR="00BA3E18">
        <w:rPr>
          <w:rFonts w:hint="eastAsia"/>
        </w:rPr>
        <w:t>厄立特里亚相关法律予以执行。</w:t>
      </w:r>
    </w:p>
    <w:p w:rsidR="00BA3E18" w:rsidRDefault="00BA3E18" w:rsidP="00BA3E18">
      <w:pPr>
        <w:pStyle w:val="a5"/>
        <w:ind w:left="1080" w:firstLineChars="0" w:firstLine="0"/>
      </w:pPr>
    </w:p>
    <w:p w:rsidR="00067449" w:rsidRPr="00706D4A" w:rsidRDefault="00BA3E18" w:rsidP="00045500">
      <w:pPr>
        <w:pStyle w:val="a5"/>
        <w:numPr>
          <w:ilvl w:val="0"/>
          <w:numId w:val="1"/>
        </w:numPr>
        <w:ind w:firstLineChars="0"/>
        <w:rPr>
          <w:b/>
          <w:u w:val="single"/>
        </w:rPr>
      </w:pPr>
      <w:r w:rsidRPr="00706D4A">
        <w:rPr>
          <w:b/>
          <w:u w:val="single"/>
        </w:rPr>
        <w:t>罚则</w:t>
      </w:r>
    </w:p>
    <w:p w:rsidR="00BA3E18" w:rsidRDefault="00BA3E18" w:rsidP="00BA3E18">
      <w:pPr>
        <w:pStyle w:val="a5"/>
        <w:ind w:left="720" w:firstLineChars="0" w:firstLine="0"/>
      </w:pPr>
      <w:r>
        <w:rPr>
          <w:rFonts w:hint="eastAsia"/>
        </w:rPr>
        <w:lastRenderedPageBreak/>
        <w:t>涉及本法规定的任何人：</w:t>
      </w:r>
    </w:p>
    <w:p w:rsidR="00BA3E18" w:rsidRDefault="00BA3E18" w:rsidP="00BA3E18">
      <w:pPr>
        <w:pStyle w:val="a5"/>
        <w:numPr>
          <w:ilvl w:val="0"/>
          <w:numId w:val="16"/>
        </w:numPr>
        <w:ind w:firstLineChars="0"/>
      </w:pPr>
      <w:r>
        <w:t>故意提供虚假或误导性信息或证据的；</w:t>
      </w:r>
    </w:p>
    <w:p w:rsidR="00BA3E18" w:rsidRDefault="00BA3E18" w:rsidP="00BA3E18">
      <w:pPr>
        <w:pStyle w:val="a5"/>
        <w:numPr>
          <w:ilvl w:val="0"/>
          <w:numId w:val="16"/>
        </w:numPr>
        <w:ind w:firstLineChars="0"/>
      </w:pPr>
      <w:r>
        <w:rPr>
          <w:rFonts w:hint="eastAsia"/>
        </w:rPr>
        <w:t>在海关要求时拒绝提供信息或文件的；</w:t>
      </w:r>
    </w:p>
    <w:p w:rsidR="00BA3E18" w:rsidRDefault="00BA3E18" w:rsidP="00BA3E18">
      <w:pPr>
        <w:pStyle w:val="a5"/>
        <w:numPr>
          <w:ilvl w:val="0"/>
          <w:numId w:val="16"/>
        </w:numPr>
        <w:ind w:firstLineChars="0"/>
      </w:pPr>
      <w:r>
        <w:rPr>
          <w:rFonts w:hint="eastAsia"/>
        </w:rPr>
        <w:t>未执行海关所做出的决定的；</w:t>
      </w:r>
    </w:p>
    <w:p w:rsidR="00BA3E18" w:rsidRDefault="00BA3E18" w:rsidP="00BA3E18">
      <w:pPr>
        <w:pStyle w:val="a5"/>
        <w:numPr>
          <w:ilvl w:val="0"/>
          <w:numId w:val="16"/>
        </w:numPr>
        <w:ind w:firstLineChars="0"/>
      </w:pPr>
      <w:r>
        <w:rPr>
          <w:rFonts w:hint="eastAsia"/>
        </w:rPr>
        <w:t>导致本法或相关法律，以及根据本法所做出的决定无法执行的；</w:t>
      </w:r>
    </w:p>
    <w:p w:rsidR="00BA3E18" w:rsidRDefault="00BA3E18" w:rsidP="00BA3E18">
      <w:pPr>
        <w:pStyle w:val="a5"/>
        <w:ind w:left="1080" w:firstLineChars="0" w:firstLine="0"/>
      </w:pPr>
    </w:p>
    <w:p w:rsidR="00BA3E18" w:rsidRDefault="00BA3E18" w:rsidP="00BA3E18">
      <w:pPr>
        <w:ind w:left="720"/>
      </w:pPr>
      <w:r>
        <w:rPr>
          <w:rFonts w:hint="eastAsia"/>
        </w:rPr>
        <w:t>应根据厄立特里亚刑法相关规定被处以罚款。</w:t>
      </w:r>
    </w:p>
    <w:p w:rsidR="00BA3E18" w:rsidRDefault="00BA3E18" w:rsidP="00BA3E18">
      <w:pPr>
        <w:ind w:left="720"/>
      </w:pPr>
    </w:p>
    <w:p w:rsidR="00BA3E18" w:rsidRPr="00706D4A" w:rsidRDefault="00BA3E18" w:rsidP="00045500">
      <w:pPr>
        <w:pStyle w:val="a5"/>
        <w:numPr>
          <w:ilvl w:val="0"/>
          <w:numId w:val="1"/>
        </w:numPr>
        <w:ind w:firstLineChars="0"/>
        <w:rPr>
          <w:b/>
          <w:u w:val="single"/>
        </w:rPr>
      </w:pPr>
      <w:r w:rsidRPr="00706D4A">
        <w:rPr>
          <w:b/>
          <w:u w:val="single"/>
        </w:rPr>
        <w:t>生效日期</w:t>
      </w:r>
    </w:p>
    <w:p w:rsidR="00BA3E18" w:rsidRDefault="00BA3E18" w:rsidP="00BA3E18">
      <w:pPr>
        <w:pStyle w:val="a5"/>
        <w:ind w:left="720" w:firstLineChars="0" w:firstLine="0"/>
      </w:pPr>
      <w:r>
        <w:rPr>
          <w:rFonts w:hint="eastAsia"/>
        </w:rPr>
        <w:t>本法</w:t>
      </w:r>
      <w:r w:rsidR="00706D4A">
        <w:rPr>
          <w:rFonts w:ascii="Calibri" w:eastAsia="宋体" w:hAnsi="Calibri" w:cs="Times New Roman" w:hint="eastAsia"/>
        </w:rPr>
        <w:t>自在厄立特里亚法律公告</w:t>
      </w:r>
      <w:r w:rsidR="00706D4A" w:rsidRPr="00E46670">
        <w:rPr>
          <w:rFonts w:ascii="Calibri" w:eastAsia="宋体" w:hAnsi="Calibri" w:cs="Times New Roman" w:hint="eastAsia"/>
        </w:rPr>
        <w:t>中发布之日起生效</w:t>
      </w:r>
      <w:r>
        <w:rPr>
          <w:rFonts w:hint="eastAsia"/>
        </w:rPr>
        <w:t>。</w:t>
      </w:r>
    </w:p>
    <w:p w:rsidR="00BA3E18" w:rsidRDefault="00BA3E18" w:rsidP="00BA3E18">
      <w:pPr>
        <w:pStyle w:val="a5"/>
        <w:ind w:left="720" w:firstLineChars="0" w:firstLine="0"/>
      </w:pPr>
    </w:p>
    <w:p w:rsidR="00BA3E18" w:rsidRDefault="00BA3E18" w:rsidP="00BA3E18">
      <w:pPr>
        <w:pStyle w:val="a5"/>
        <w:ind w:left="720" w:firstLineChars="0" w:firstLine="0"/>
      </w:pPr>
    </w:p>
    <w:p w:rsidR="00BA3E18" w:rsidRDefault="00BA3E18" w:rsidP="00BA3E18">
      <w:pPr>
        <w:pStyle w:val="a5"/>
        <w:ind w:left="720" w:firstLineChars="0" w:firstLine="0"/>
      </w:pPr>
    </w:p>
    <w:p w:rsidR="00BA3E18" w:rsidRDefault="00BA3E18" w:rsidP="00BA3E18">
      <w:pPr>
        <w:pStyle w:val="a5"/>
        <w:ind w:left="720" w:firstLineChars="0" w:firstLine="0"/>
        <w:jc w:val="right"/>
      </w:pPr>
      <w:r>
        <w:rPr>
          <w:rFonts w:hint="eastAsia"/>
        </w:rPr>
        <w:t>阿斯马拉，</w:t>
      </w:r>
      <w:r>
        <w:rPr>
          <w:rFonts w:hint="eastAsia"/>
        </w:rPr>
        <w:t>2007</w:t>
      </w:r>
      <w:r>
        <w:rPr>
          <w:rFonts w:hint="eastAsia"/>
        </w:rPr>
        <w:t>年</w:t>
      </w:r>
      <w:r>
        <w:rPr>
          <w:rFonts w:hint="eastAsia"/>
        </w:rPr>
        <w:t>4</w:t>
      </w:r>
      <w:r>
        <w:rPr>
          <w:rFonts w:hint="eastAsia"/>
        </w:rPr>
        <w:t>月</w:t>
      </w:r>
      <w:r>
        <w:rPr>
          <w:rFonts w:hint="eastAsia"/>
        </w:rPr>
        <w:t>12</w:t>
      </w:r>
      <w:r w:rsidR="00706D4A">
        <w:rPr>
          <w:rFonts w:hint="eastAsia"/>
        </w:rPr>
        <w:t>日</w:t>
      </w:r>
    </w:p>
    <w:p w:rsidR="00BA3E18" w:rsidRPr="00202B5A" w:rsidRDefault="00BA3E18" w:rsidP="00BA3E18">
      <w:pPr>
        <w:pStyle w:val="a5"/>
        <w:ind w:left="720" w:firstLineChars="0" w:firstLine="0"/>
        <w:jc w:val="right"/>
      </w:pPr>
      <w:r>
        <w:rPr>
          <w:rFonts w:hint="eastAsia"/>
        </w:rPr>
        <w:t>厄立特里亚政府</w:t>
      </w:r>
    </w:p>
    <w:sectPr w:rsidR="00BA3E18" w:rsidRPr="00202B5A" w:rsidSect="007646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530" w:rsidRDefault="00533530" w:rsidP="005D036A">
      <w:r>
        <w:separator/>
      </w:r>
    </w:p>
  </w:endnote>
  <w:endnote w:type="continuationSeparator" w:id="1">
    <w:p w:rsidR="00533530" w:rsidRDefault="00533530" w:rsidP="005D0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530" w:rsidRDefault="00533530" w:rsidP="005D036A">
      <w:r>
        <w:separator/>
      </w:r>
    </w:p>
  </w:footnote>
  <w:footnote w:type="continuationSeparator" w:id="1">
    <w:p w:rsidR="00533530" w:rsidRDefault="00533530" w:rsidP="005D0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E46"/>
    <w:multiLevelType w:val="hybridMultilevel"/>
    <w:tmpl w:val="AA5AF392"/>
    <w:lvl w:ilvl="0" w:tplc="B8507B7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D4B1E0D"/>
    <w:multiLevelType w:val="hybridMultilevel"/>
    <w:tmpl w:val="4F248D2A"/>
    <w:lvl w:ilvl="0" w:tplc="6F9C24F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1A51CC7"/>
    <w:multiLevelType w:val="hybridMultilevel"/>
    <w:tmpl w:val="EE887ADC"/>
    <w:lvl w:ilvl="0" w:tplc="0436C32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7DE5BD7"/>
    <w:multiLevelType w:val="hybridMultilevel"/>
    <w:tmpl w:val="22E86380"/>
    <w:lvl w:ilvl="0" w:tplc="82F6948A">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nsid w:val="1BD86E08"/>
    <w:multiLevelType w:val="hybridMultilevel"/>
    <w:tmpl w:val="33A21AA2"/>
    <w:lvl w:ilvl="0" w:tplc="3AF0648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F8E51A8"/>
    <w:multiLevelType w:val="hybridMultilevel"/>
    <w:tmpl w:val="14B84854"/>
    <w:lvl w:ilvl="0" w:tplc="CBAE5C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21277F3D"/>
    <w:multiLevelType w:val="hybridMultilevel"/>
    <w:tmpl w:val="F85A2172"/>
    <w:lvl w:ilvl="0" w:tplc="89E23964">
      <w:start w:val="1"/>
      <w:numFmt w:val="japaneseCounting"/>
      <w:lvlText w:val="第%1条"/>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9C384E"/>
    <w:multiLevelType w:val="hybridMultilevel"/>
    <w:tmpl w:val="B022737C"/>
    <w:lvl w:ilvl="0" w:tplc="E7F8964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8560001"/>
    <w:multiLevelType w:val="hybridMultilevel"/>
    <w:tmpl w:val="0E649654"/>
    <w:lvl w:ilvl="0" w:tplc="6F6887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3A1159E3"/>
    <w:multiLevelType w:val="hybridMultilevel"/>
    <w:tmpl w:val="FB4E6958"/>
    <w:lvl w:ilvl="0" w:tplc="0368274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40001047"/>
    <w:multiLevelType w:val="hybridMultilevel"/>
    <w:tmpl w:val="2710FCA2"/>
    <w:lvl w:ilvl="0" w:tplc="360A9FC8">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nsid w:val="4EEE3AFA"/>
    <w:multiLevelType w:val="hybridMultilevel"/>
    <w:tmpl w:val="6F36CDFA"/>
    <w:lvl w:ilvl="0" w:tplc="93A4897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65216C3F"/>
    <w:multiLevelType w:val="hybridMultilevel"/>
    <w:tmpl w:val="B1A6A57E"/>
    <w:lvl w:ilvl="0" w:tplc="95901A84">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nsid w:val="68D57F81"/>
    <w:multiLevelType w:val="hybridMultilevel"/>
    <w:tmpl w:val="D93EB522"/>
    <w:lvl w:ilvl="0" w:tplc="3C7E005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7653172D"/>
    <w:multiLevelType w:val="hybridMultilevel"/>
    <w:tmpl w:val="3D320332"/>
    <w:lvl w:ilvl="0" w:tplc="26A0105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79114371"/>
    <w:multiLevelType w:val="hybridMultilevel"/>
    <w:tmpl w:val="138C2BA2"/>
    <w:lvl w:ilvl="0" w:tplc="718A20D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6"/>
  </w:num>
  <w:num w:numId="2">
    <w:abstractNumId w:val="2"/>
  </w:num>
  <w:num w:numId="3">
    <w:abstractNumId w:val="7"/>
  </w:num>
  <w:num w:numId="4">
    <w:abstractNumId w:val="15"/>
  </w:num>
  <w:num w:numId="5">
    <w:abstractNumId w:val="0"/>
  </w:num>
  <w:num w:numId="6">
    <w:abstractNumId w:val="12"/>
  </w:num>
  <w:num w:numId="7">
    <w:abstractNumId w:val="1"/>
  </w:num>
  <w:num w:numId="8">
    <w:abstractNumId w:val="9"/>
  </w:num>
  <w:num w:numId="9">
    <w:abstractNumId w:val="13"/>
  </w:num>
  <w:num w:numId="10">
    <w:abstractNumId w:val="4"/>
  </w:num>
  <w:num w:numId="11">
    <w:abstractNumId w:val="8"/>
  </w:num>
  <w:num w:numId="12">
    <w:abstractNumId w:val="10"/>
  </w:num>
  <w:num w:numId="13">
    <w:abstractNumId w:val="14"/>
  </w:num>
  <w:num w:numId="14">
    <w:abstractNumId w:val="3"/>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36A"/>
    <w:rsid w:val="00045500"/>
    <w:rsid w:val="00067449"/>
    <w:rsid w:val="00202B5A"/>
    <w:rsid w:val="00533530"/>
    <w:rsid w:val="005D036A"/>
    <w:rsid w:val="00706D4A"/>
    <w:rsid w:val="007646FE"/>
    <w:rsid w:val="007F6B10"/>
    <w:rsid w:val="00803A0B"/>
    <w:rsid w:val="00876AD0"/>
    <w:rsid w:val="009D3CAA"/>
    <w:rsid w:val="009F4CA5"/>
    <w:rsid w:val="00A30F5B"/>
    <w:rsid w:val="00B80922"/>
    <w:rsid w:val="00BA3E18"/>
    <w:rsid w:val="00FB4A81"/>
    <w:rsid w:val="00FD2964"/>
    <w:rsid w:val="00FF0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0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036A"/>
    <w:rPr>
      <w:sz w:val="18"/>
      <w:szCs w:val="18"/>
    </w:rPr>
  </w:style>
  <w:style w:type="paragraph" w:styleId="a4">
    <w:name w:val="footer"/>
    <w:basedOn w:val="a"/>
    <w:link w:val="Char0"/>
    <w:uiPriority w:val="99"/>
    <w:semiHidden/>
    <w:unhideWhenUsed/>
    <w:rsid w:val="005D03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036A"/>
    <w:rPr>
      <w:sz w:val="18"/>
      <w:szCs w:val="18"/>
    </w:rPr>
  </w:style>
  <w:style w:type="paragraph" w:styleId="a5">
    <w:name w:val="List Paragraph"/>
    <w:basedOn w:val="a"/>
    <w:uiPriority w:val="34"/>
    <w:qFormat/>
    <w:rsid w:val="005D036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2014-11-15T08:41:00Z</dcterms:created>
  <dcterms:modified xsi:type="dcterms:W3CDTF">2014-11-22T19:13:00Z</dcterms:modified>
</cp:coreProperties>
</file>